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929C5" w14:textId="77777777" w:rsidR="00F86A66" w:rsidRPr="00F86A66" w:rsidRDefault="00F86A66" w:rsidP="00F86A66">
      <w:pPr>
        <w:pStyle w:val="Default"/>
      </w:pPr>
    </w:p>
    <w:p w14:paraId="06140924" w14:textId="77777777" w:rsidR="00F86A66" w:rsidRPr="00F86A66" w:rsidRDefault="00097BDF" w:rsidP="00F86A66">
      <w:pPr>
        <w:pStyle w:val="Default"/>
        <w:jc w:val="center"/>
        <w:rPr>
          <w:sz w:val="28"/>
          <w:szCs w:val="28"/>
        </w:rPr>
      </w:pPr>
      <w:proofErr w:type="spellStart"/>
      <w:r>
        <w:rPr>
          <w:b/>
          <w:bCs/>
          <w:sz w:val="28"/>
          <w:szCs w:val="28"/>
        </w:rPr>
        <w:t>Ethanolamides</w:t>
      </w:r>
      <w:proofErr w:type="spellEnd"/>
      <w:r>
        <w:rPr>
          <w:b/>
          <w:bCs/>
          <w:sz w:val="28"/>
          <w:szCs w:val="28"/>
        </w:rPr>
        <w:t xml:space="preserve"> for Ocular Drug Delivery</w:t>
      </w:r>
    </w:p>
    <w:p w14:paraId="49AF61C0" w14:textId="77777777" w:rsidR="00F86A66" w:rsidRPr="00F86A66" w:rsidRDefault="00F86A66" w:rsidP="00F86A66">
      <w:pPr>
        <w:pStyle w:val="Default"/>
        <w:jc w:val="center"/>
      </w:pPr>
      <w:proofErr w:type="spellStart"/>
      <w:r w:rsidRPr="006D6BF8">
        <w:rPr>
          <w:vertAlign w:val="superscript"/>
        </w:rPr>
        <w:t>1</w:t>
      </w:r>
      <w:r w:rsidR="006D6BF8">
        <w:t>Lasowski</w:t>
      </w:r>
      <w:proofErr w:type="spellEnd"/>
      <w:r w:rsidRPr="00F86A66">
        <w:t>,</w:t>
      </w:r>
      <w:r w:rsidR="00B30366">
        <w:t xml:space="preserve"> </w:t>
      </w:r>
      <w:r w:rsidR="006D6BF8">
        <w:t>F</w:t>
      </w:r>
      <w:r w:rsidRPr="00F86A66">
        <w:t xml:space="preserve">; </w:t>
      </w:r>
      <w:r w:rsidRPr="006D6BF8">
        <w:rPr>
          <w:vertAlign w:val="superscript"/>
        </w:rPr>
        <w:t xml:space="preserve">2 </w:t>
      </w:r>
      <w:proofErr w:type="spellStart"/>
      <w:r w:rsidR="00097BDF">
        <w:t>Moghaddam</w:t>
      </w:r>
      <w:proofErr w:type="spellEnd"/>
      <w:r w:rsidRPr="00F86A66">
        <w:t xml:space="preserve">, </w:t>
      </w:r>
      <w:r w:rsidR="00097BDF">
        <w:t>M</w:t>
      </w:r>
      <w:r w:rsidRPr="00F86A66">
        <w:t xml:space="preserve">; </w:t>
      </w:r>
      <w:r w:rsidR="006D6BF8">
        <w:t>+</w:t>
      </w:r>
      <w:proofErr w:type="spellStart"/>
      <w:r w:rsidRPr="006D6BF8">
        <w:rPr>
          <w:vertAlign w:val="superscript"/>
        </w:rPr>
        <w:t>1</w:t>
      </w:r>
      <w:r w:rsidR="006D6BF8">
        <w:t>Sheardown</w:t>
      </w:r>
      <w:proofErr w:type="spellEnd"/>
      <w:r w:rsidR="006D6BF8">
        <w:t>, H</w:t>
      </w:r>
    </w:p>
    <w:p w14:paraId="6845E683" w14:textId="77777777" w:rsidR="00F86A66" w:rsidRPr="00F86A66" w:rsidRDefault="00F86A66" w:rsidP="00F86A66">
      <w:pPr>
        <w:pStyle w:val="Default"/>
        <w:jc w:val="center"/>
      </w:pPr>
      <w:r w:rsidRPr="00F86A66">
        <w:t>+</w:t>
      </w:r>
      <w:proofErr w:type="spellStart"/>
      <w:r w:rsidRPr="006D6BF8">
        <w:rPr>
          <w:vertAlign w:val="superscript"/>
        </w:rPr>
        <w:t>1</w:t>
      </w:r>
      <w:r w:rsidR="006D6BF8">
        <w:t>McMaster</w:t>
      </w:r>
      <w:proofErr w:type="spellEnd"/>
      <w:r w:rsidR="006D6BF8">
        <w:t xml:space="preserve"> University</w:t>
      </w:r>
      <w:r w:rsidRPr="00F86A66">
        <w:t xml:space="preserve">, </w:t>
      </w:r>
      <w:r w:rsidR="006D6BF8">
        <w:t>Hamilton</w:t>
      </w:r>
      <w:r w:rsidRPr="00F86A66">
        <w:t xml:space="preserve">, </w:t>
      </w:r>
      <w:r w:rsidR="006D6BF8">
        <w:t>Ontario</w:t>
      </w:r>
      <w:r w:rsidRPr="00F86A66">
        <w:t xml:space="preserve">, </w:t>
      </w:r>
      <w:r w:rsidR="006D6BF8">
        <w:t>Canada</w:t>
      </w:r>
      <w:r w:rsidRPr="00F86A66">
        <w:t xml:space="preserve">; </w:t>
      </w:r>
      <w:proofErr w:type="spellStart"/>
      <w:r w:rsidRPr="006D6BF8">
        <w:rPr>
          <w:vertAlign w:val="superscript"/>
        </w:rPr>
        <w:t>2</w:t>
      </w:r>
      <w:r w:rsidR="00097BDF">
        <w:t>CSIRO</w:t>
      </w:r>
      <w:proofErr w:type="spellEnd"/>
      <w:r w:rsidRPr="00F86A66">
        <w:t xml:space="preserve">, </w:t>
      </w:r>
      <w:r w:rsidR="00097BDF">
        <w:t>Sydney</w:t>
      </w:r>
      <w:r w:rsidRPr="00F86A66">
        <w:t xml:space="preserve">, </w:t>
      </w:r>
      <w:r w:rsidR="00097BDF">
        <w:t>New South Wales</w:t>
      </w:r>
      <w:r w:rsidRPr="00F86A66">
        <w:t xml:space="preserve">, </w:t>
      </w:r>
      <w:r w:rsidR="00097BDF">
        <w:t>Australia</w:t>
      </w:r>
    </w:p>
    <w:p w14:paraId="5CA90F6C" w14:textId="77777777" w:rsidR="00F86A66" w:rsidRDefault="00F86A66" w:rsidP="00F86A66">
      <w:pPr>
        <w:pStyle w:val="Default"/>
        <w:rPr>
          <w:b/>
          <w:bCs/>
        </w:rPr>
      </w:pPr>
    </w:p>
    <w:p w14:paraId="5CC18849" w14:textId="77777777" w:rsidR="00F86A66" w:rsidRPr="00F86A66" w:rsidRDefault="00F86A66" w:rsidP="00F86A66">
      <w:pPr>
        <w:pStyle w:val="Default"/>
        <w:rPr>
          <w:b/>
          <w:bCs/>
        </w:rPr>
      </w:pPr>
    </w:p>
    <w:p w14:paraId="3EE25E6E" w14:textId="44C488BE" w:rsidR="00DB7390" w:rsidRDefault="00F86A66" w:rsidP="00F86A66">
      <w:pPr>
        <w:pStyle w:val="Default"/>
      </w:pPr>
      <w:r w:rsidRPr="00F86A66">
        <w:rPr>
          <w:b/>
          <w:bCs/>
        </w:rPr>
        <w:t>Introduction</w:t>
      </w:r>
      <w:r w:rsidRPr="00F86A66">
        <w:t xml:space="preserve">: </w:t>
      </w:r>
    </w:p>
    <w:p w14:paraId="2A5B6AF9" w14:textId="7B3FFE6C" w:rsidR="000121CC" w:rsidRDefault="006C635F" w:rsidP="00F86A66">
      <w:pPr>
        <w:pStyle w:val="Default"/>
      </w:pPr>
      <w:r>
        <w:t xml:space="preserve">     Atropine has been suggested as a pharmacologic agent to retard myopia development in children. Similarly, </w:t>
      </w:r>
      <w:proofErr w:type="spellStart"/>
      <w:r>
        <w:t>cyclin</w:t>
      </w:r>
      <w:proofErr w:type="spellEnd"/>
      <w:r>
        <w:t>-dependent kinase inhibitors, such as roscovitine, have been proposed for the prevention of the ocular cancer retinoblastoma. While t</w:t>
      </w:r>
      <w:r w:rsidRPr="00BE256A">
        <w:t>opical administration of eye drops remains the most prevalent method of delivering drugs to the eye</w:t>
      </w:r>
      <w:r>
        <w:t xml:space="preserve">, </w:t>
      </w:r>
      <w:r w:rsidRPr="00BE256A">
        <w:t xml:space="preserve">significant loss </w:t>
      </w:r>
      <w:r>
        <w:t>(</w:t>
      </w:r>
      <w:proofErr w:type="spellStart"/>
      <w:r>
        <w:t>Gaudana</w:t>
      </w:r>
      <w:proofErr w:type="spellEnd"/>
      <w:r>
        <w:t xml:space="preserve">, 2008) </w:t>
      </w:r>
      <w:r w:rsidRPr="00BE256A">
        <w:t>and potential systemic side effects necessitates a more effective drug delivery method.</w:t>
      </w:r>
      <w:r w:rsidR="00F9196B">
        <w:t xml:space="preserve"> Therefore, a </w:t>
      </w:r>
      <w:proofErr w:type="spellStart"/>
      <w:r w:rsidR="00F9196B">
        <w:t>transscleral</w:t>
      </w:r>
      <w:proofErr w:type="spellEnd"/>
      <w:r w:rsidR="00F9196B">
        <w:t xml:space="preserve"> lipid based device is proposed. </w:t>
      </w:r>
    </w:p>
    <w:p w14:paraId="10239107" w14:textId="77777777" w:rsidR="000121CC" w:rsidRDefault="00F86A66" w:rsidP="00F86A66">
      <w:pPr>
        <w:pStyle w:val="Default"/>
      </w:pPr>
      <w:r>
        <w:t xml:space="preserve">     </w:t>
      </w:r>
      <w:r w:rsidRPr="00F86A66">
        <w:rPr>
          <w:bCs/>
        </w:rPr>
        <w:t>Since a</w:t>
      </w:r>
      <w:r w:rsidRPr="00F86A66">
        <w:rPr>
          <w:lang w:val="en"/>
        </w:rPr>
        <w:t>mphiphiles self</w:t>
      </w:r>
      <w:r w:rsidRPr="00F86A66">
        <w:t xml:space="preserve"> assemble in the presence of a polar solvent and are stable against dilution, sustained drug delivery is feasible from the </w:t>
      </w:r>
      <w:proofErr w:type="spellStart"/>
      <w:r w:rsidRPr="00F86A66">
        <w:t>lyotropic</w:t>
      </w:r>
      <w:proofErr w:type="spellEnd"/>
      <w:r w:rsidRPr="00F86A66">
        <w:t xml:space="preserve"> liquid crystalline phases of these materials. These materials form five main phases. The first is a fluid lamellar phase, consisting a one-dimensional stack of flat </w:t>
      </w:r>
      <w:proofErr w:type="spellStart"/>
      <w:r w:rsidRPr="00F86A66">
        <w:t>amphiphilic</w:t>
      </w:r>
      <w:proofErr w:type="spellEnd"/>
      <w:r w:rsidRPr="00F86A66">
        <w:t xml:space="preserve"> bilayers. The next is an inverse </w:t>
      </w:r>
      <w:proofErr w:type="spellStart"/>
      <w:r w:rsidRPr="00F86A66">
        <w:t>bicontinuous</w:t>
      </w:r>
      <w:proofErr w:type="spellEnd"/>
      <w:r w:rsidRPr="00F86A66">
        <w:t xml:space="preserve"> cubic phase, which are further characterized as </w:t>
      </w:r>
      <w:proofErr w:type="spellStart"/>
      <w:r w:rsidRPr="00F86A66">
        <w:t>Pn3m</w:t>
      </w:r>
      <w:proofErr w:type="spellEnd"/>
      <w:r w:rsidRPr="00F86A66">
        <w:t xml:space="preserve">, </w:t>
      </w:r>
      <w:proofErr w:type="spellStart"/>
      <w:r w:rsidRPr="00F86A66">
        <w:t>Im3m</w:t>
      </w:r>
      <w:proofErr w:type="spellEnd"/>
      <w:r w:rsidRPr="00F86A66">
        <w:t xml:space="preserve"> and </w:t>
      </w:r>
      <w:proofErr w:type="spellStart"/>
      <w:r w:rsidRPr="00F86A66">
        <w:t>Ia3d</w:t>
      </w:r>
      <w:proofErr w:type="spellEnd"/>
      <w:r w:rsidRPr="00F86A66">
        <w:t xml:space="preserve"> depending on their crystallographic space group. These can then transition to a hexagonal phase, which </w:t>
      </w:r>
      <w:r w:rsidR="00B30366">
        <w:t xml:space="preserve">appear as cylinders. Finally, </w:t>
      </w:r>
      <w:r w:rsidRPr="00F86A66">
        <w:t xml:space="preserve">disordered packing leads to a </w:t>
      </w:r>
      <w:proofErr w:type="spellStart"/>
      <w:r w:rsidRPr="00F86A66">
        <w:t>L</w:t>
      </w:r>
      <w:r w:rsidRPr="00F86A66">
        <w:rPr>
          <w:vertAlign w:val="subscript"/>
        </w:rPr>
        <w:t>2</w:t>
      </w:r>
      <w:proofErr w:type="spellEnd"/>
      <w:r w:rsidRPr="00F86A66">
        <w:t xml:space="preserve"> inverse </w:t>
      </w:r>
      <w:proofErr w:type="spellStart"/>
      <w:r w:rsidRPr="00F86A66">
        <w:t>micellar</w:t>
      </w:r>
      <w:proofErr w:type="spellEnd"/>
      <w:r w:rsidRPr="00F86A66">
        <w:t xml:space="preserve"> phase. </w:t>
      </w:r>
    </w:p>
    <w:p w14:paraId="3F7F605B" w14:textId="77777777" w:rsidR="00F86A66" w:rsidRPr="00F86A66" w:rsidRDefault="000121CC" w:rsidP="00F86A66">
      <w:pPr>
        <w:pStyle w:val="Default"/>
      </w:pPr>
      <w:r>
        <w:t xml:space="preserve">     </w:t>
      </w:r>
      <w:r w:rsidR="00F86A66" w:rsidRPr="00F86A66">
        <w:t xml:space="preserve">Two examples of these lipids are </w:t>
      </w:r>
      <w:proofErr w:type="spellStart"/>
      <w:r w:rsidR="00F86A66" w:rsidRPr="00F86A66">
        <w:t>oleoyl</w:t>
      </w:r>
      <w:proofErr w:type="spellEnd"/>
      <w:r w:rsidR="00F86A66" w:rsidRPr="00F86A66">
        <w:t xml:space="preserve"> </w:t>
      </w:r>
      <w:proofErr w:type="spellStart"/>
      <w:r w:rsidR="00F86A66" w:rsidRPr="00F86A66">
        <w:t>ethanolamide</w:t>
      </w:r>
      <w:proofErr w:type="spellEnd"/>
      <w:r w:rsidR="00F86A66" w:rsidRPr="00F86A66">
        <w:t xml:space="preserve"> and </w:t>
      </w:r>
      <w:proofErr w:type="spellStart"/>
      <w:r w:rsidR="00F86A66" w:rsidRPr="00F86A66">
        <w:t>linoleoyl</w:t>
      </w:r>
      <w:proofErr w:type="spellEnd"/>
      <w:r w:rsidR="00F86A66" w:rsidRPr="00F86A66">
        <w:t xml:space="preserve"> </w:t>
      </w:r>
      <w:proofErr w:type="spellStart"/>
      <w:r w:rsidR="00F86A66" w:rsidRPr="00F86A66">
        <w:t>ethanolamide</w:t>
      </w:r>
      <w:proofErr w:type="spellEnd"/>
      <w:r w:rsidR="00F86A66" w:rsidRPr="00F86A66">
        <w:t xml:space="preserve"> (</w:t>
      </w:r>
      <w:proofErr w:type="spellStart"/>
      <w:r w:rsidR="00F86A66" w:rsidRPr="00F86A66">
        <w:t>Sagnella</w:t>
      </w:r>
      <w:proofErr w:type="spellEnd"/>
      <w:r w:rsidR="00F86A66" w:rsidRPr="00F86A66">
        <w:t xml:space="preserve">, 2010); however, both of these molecules form cubic phases at temperatures </w:t>
      </w:r>
      <w:r>
        <w:t>that</w:t>
      </w:r>
      <w:r w:rsidR="00F86A66" w:rsidRPr="00F86A66">
        <w:t xml:space="preserve"> are not ideal for ocular delivery. It is hypothesized that new materials, synthesized as mixtures of these pure lipids, </w:t>
      </w:r>
      <w:r>
        <w:t>will</w:t>
      </w:r>
      <w:r w:rsidR="00F86A66" w:rsidRPr="00F86A66">
        <w:t xml:space="preserve"> yield properties more amenable to drug delivery for the anterior and posterior of the eye. Specifically, atropine was examined for delivery to the anterior of the eye </w:t>
      </w:r>
      <w:r>
        <w:t xml:space="preserve">as a treatment for </w:t>
      </w:r>
      <w:r w:rsidR="00C4437B">
        <w:t xml:space="preserve">myopia </w:t>
      </w:r>
      <w:r w:rsidR="00F86A66" w:rsidRPr="00F86A66">
        <w:t xml:space="preserve">and roscovitine </w:t>
      </w:r>
      <w:r>
        <w:t>was</w:t>
      </w:r>
      <w:r w:rsidR="00F86A66" w:rsidRPr="00F86A66">
        <w:t xml:space="preserve"> explored for posterior delivery as </w:t>
      </w:r>
      <w:r w:rsidR="00C4437B">
        <w:t>a chemo-preventative agent</w:t>
      </w:r>
      <w:r w:rsidR="00F86A66" w:rsidRPr="00F86A66">
        <w:t xml:space="preserve"> for retinoblastoma.</w:t>
      </w:r>
    </w:p>
    <w:p w14:paraId="14A06059" w14:textId="77777777" w:rsidR="00F86A66" w:rsidRPr="00F86A66" w:rsidRDefault="00F86A66" w:rsidP="00F86A66">
      <w:pPr>
        <w:pStyle w:val="Default"/>
        <w:rPr>
          <w:b/>
          <w:bCs/>
        </w:rPr>
      </w:pPr>
    </w:p>
    <w:p w14:paraId="679CEF47" w14:textId="77777777" w:rsidR="00F86A66" w:rsidRPr="00F86A66" w:rsidRDefault="00F86A66" w:rsidP="00F86A66">
      <w:pPr>
        <w:pStyle w:val="Default"/>
      </w:pPr>
      <w:r w:rsidRPr="00F86A66">
        <w:rPr>
          <w:b/>
          <w:bCs/>
        </w:rPr>
        <w:t xml:space="preserve">Materials and Methods: </w:t>
      </w:r>
    </w:p>
    <w:p w14:paraId="0A94526F" w14:textId="18E15B4D" w:rsidR="00C4437B" w:rsidRDefault="00F86A66" w:rsidP="00F86A66">
      <w:pPr>
        <w:pStyle w:val="Default"/>
      </w:pPr>
      <w:r>
        <w:t xml:space="preserve">     </w:t>
      </w:r>
      <w:r w:rsidR="00DA6D5C">
        <w:rPr>
          <w:rFonts w:eastAsia="Times New Roman"/>
        </w:rPr>
        <w:t xml:space="preserve">The </w:t>
      </w:r>
      <w:proofErr w:type="spellStart"/>
      <w:r w:rsidR="00DA6D5C">
        <w:rPr>
          <w:rFonts w:eastAsia="Times New Roman"/>
        </w:rPr>
        <w:t>monoethanolamides</w:t>
      </w:r>
      <w:proofErr w:type="spellEnd"/>
      <w:r w:rsidR="00DA6D5C">
        <w:rPr>
          <w:rFonts w:eastAsia="Times New Roman"/>
        </w:rPr>
        <w:t xml:space="preserve"> (</w:t>
      </w:r>
      <w:proofErr w:type="spellStart"/>
      <w:r w:rsidR="00DA6D5C">
        <w:rPr>
          <w:rFonts w:eastAsia="Times New Roman"/>
        </w:rPr>
        <w:t>oleoyl</w:t>
      </w:r>
      <w:proofErr w:type="spellEnd"/>
      <w:r w:rsidR="00DA6D5C">
        <w:rPr>
          <w:rFonts w:eastAsia="Times New Roman"/>
        </w:rPr>
        <w:t xml:space="preserve"> </w:t>
      </w:r>
      <w:proofErr w:type="spellStart"/>
      <w:r w:rsidR="00DA6D5C">
        <w:rPr>
          <w:rFonts w:eastAsia="Times New Roman"/>
        </w:rPr>
        <w:t>ethanolamide</w:t>
      </w:r>
      <w:proofErr w:type="spellEnd"/>
      <w:r w:rsidR="00DA6D5C">
        <w:rPr>
          <w:rFonts w:eastAsia="Times New Roman"/>
        </w:rPr>
        <w:t xml:space="preserve"> (</w:t>
      </w:r>
      <w:proofErr w:type="spellStart"/>
      <w:r w:rsidR="00DA6D5C">
        <w:rPr>
          <w:rFonts w:eastAsia="Times New Roman"/>
        </w:rPr>
        <w:t>OEA</w:t>
      </w:r>
      <w:proofErr w:type="spellEnd"/>
      <w:r w:rsidR="00DA6D5C">
        <w:rPr>
          <w:rFonts w:eastAsia="Times New Roman"/>
        </w:rPr>
        <w:t xml:space="preserve">) or </w:t>
      </w:r>
      <w:proofErr w:type="spellStart"/>
      <w:r w:rsidR="00DA6D5C">
        <w:rPr>
          <w:rFonts w:eastAsia="Times New Roman"/>
        </w:rPr>
        <w:t>linoleoyl</w:t>
      </w:r>
      <w:proofErr w:type="spellEnd"/>
      <w:r w:rsidR="00DA6D5C">
        <w:rPr>
          <w:rFonts w:eastAsia="Times New Roman"/>
        </w:rPr>
        <w:t xml:space="preserve"> </w:t>
      </w:r>
      <w:proofErr w:type="spellStart"/>
      <w:r w:rsidR="00DA6D5C">
        <w:rPr>
          <w:rFonts w:eastAsia="Times New Roman"/>
        </w:rPr>
        <w:t>ethanolamide</w:t>
      </w:r>
      <w:proofErr w:type="spellEnd"/>
      <w:r w:rsidR="00DA6D5C">
        <w:rPr>
          <w:rFonts w:eastAsia="Times New Roman"/>
        </w:rPr>
        <w:t xml:space="preserve"> (LEA)) were prepared by two methods: one, the fatty acid was converted to the acid chloride with </w:t>
      </w:r>
      <w:proofErr w:type="spellStart"/>
      <w:r w:rsidR="00DA6D5C">
        <w:rPr>
          <w:rFonts w:eastAsia="Times New Roman"/>
        </w:rPr>
        <w:t>oxalyl</w:t>
      </w:r>
      <w:proofErr w:type="spellEnd"/>
      <w:r w:rsidR="00DA6D5C">
        <w:rPr>
          <w:rFonts w:eastAsia="Times New Roman"/>
        </w:rPr>
        <w:t xml:space="preserve"> chloride</w:t>
      </w:r>
      <w:proofErr w:type="gramStart"/>
      <w:r w:rsidR="00DA6D5C">
        <w:rPr>
          <w:rFonts w:eastAsia="Times New Roman"/>
        </w:rPr>
        <w:t>,  then</w:t>
      </w:r>
      <w:proofErr w:type="gramEnd"/>
      <w:r w:rsidR="00DA6D5C">
        <w:rPr>
          <w:rFonts w:eastAsia="Times New Roman"/>
        </w:rPr>
        <w:t xml:space="preserve"> reacted with ethanol amide; or two, the fatty acid was coupled to ethanolamine using </w:t>
      </w:r>
      <w:proofErr w:type="spellStart"/>
      <w:r w:rsidR="00DA6D5C">
        <w:rPr>
          <w:rFonts w:eastAsia="Times New Roman"/>
        </w:rPr>
        <w:t>EDC</w:t>
      </w:r>
      <w:proofErr w:type="spellEnd"/>
      <w:r w:rsidR="00DA6D5C">
        <w:rPr>
          <w:rFonts w:eastAsia="Times New Roman"/>
        </w:rPr>
        <w:t>/</w:t>
      </w:r>
      <w:proofErr w:type="spellStart"/>
      <w:r w:rsidR="00DA6D5C">
        <w:rPr>
          <w:rFonts w:eastAsia="Times New Roman"/>
        </w:rPr>
        <w:t>NHS</w:t>
      </w:r>
      <w:proofErr w:type="spellEnd"/>
      <w:r w:rsidR="00DA6D5C">
        <w:rPr>
          <w:rFonts w:eastAsia="Times New Roman"/>
        </w:rPr>
        <w:t xml:space="preserve"> coupling procedures. </w:t>
      </w:r>
      <w:proofErr w:type="gramStart"/>
      <w:r w:rsidR="00DA6D5C">
        <w:rPr>
          <w:rFonts w:eastAsia="Times New Roman"/>
        </w:rPr>
        <w:t xml:space="preserve">The purity of </w:t>
      </w:r>
      <w:proofErr w:type="spellStart"/>
      <w:r w:rsidR="00DA6D5C">
        <w:rPr>
          <w:rFonts w:eastAsia="Times New Roman"/>
        </w:rPr>
        <w:t>oleoyl</w:t>
      </w:r>
      <w:proofErr w:type="spellEnd"/>
      <w:r w:rsidR="00DA6D5C">
        <w:rPr>
          <w:rFonts w:eastAsia="Times New Roman"/>
        </w:rPr>
        <w:t xml:space="preserve"> </w:t>
      </w:r>
      <w:proofErr w:type="spellStart"/>
      <w:r w:rsidR="00DA6D5C">
        <w:rPr>
          <w:rFonts w:eastAsia="Times New Roman"/>
        </w:rPr>
        <w:t>ethanolamide</w:t>
      </w:r>
      <w:proofErr w:type="spellEnd"/>
      <w:r w:rsidR="00DA6D5C">
        <w:rPr>
          <w:rFonts w:eastAsia="Times New Roman"/>
        </w:rPr>
        <w:t xml:space="preserve"> (</w:t>
      </w:r>
      <w:proofErr w:type="spellStart"/>
      <w:r w:rsidR="00DA6D5C">
        <w:rPr>
          <w:rFonts w:eastAsia="Times New Roman"/>
        </w:rPr>
        <w:t>OEA</w:t>
      </w:r>
      <w:proofErr w:type="spellEnd"/>
      <w:r w:rsidR="00DA6D5C">
        <w:rPr>
          <w:rFonts w:eastAsia="Times New Roman"/>
        </w:rPr>
        <w:t>) and </w:t>
      </w:r>
      <w:proofErr w:type="spellStart"/>
      <w:r w:rsidR="00DA6D5C">
        <w:rPr>
          <w:rFonts w:eastAsia="Times New Roman"/>
        </w:rPr>
        <w:t>linoleoyl</w:t>
      </w:r>
      <w:proofErr w:type="spellEnd"/>
      <w:r w:rsidR="00DA6D5C">
        <w:rPr>
          <w:rFonts w:eastAsia="Times New Roman"/>
        </w:rPr>
        <w:t xml:space="preserve"> </w:t>
      </w:r>
      <w:proofErr w:type="spellStart"/>
      <w:r w:rsidR="00DA6D5C">
        <w:rPr>
          <w:rFonts w:eastAsia="Times New Roman"/>
        </w:rPr>
        <w:t>ethanolamide</w:t>
      </w:r>
      <w:proofErr w:type="spellEnd"/>
      <w:r w:rsidR="00DA6D5C">
        <w:rPr>
          <w:rFonts w:eastAsia="Times New Roman"/>
        </w:rPr>
        <w:t xml:space="preserve"> (LEA) was determined by </w:t>
      </w:r>
      <w:proofErr w:type="spellStart"/>
      <w:r w:rsidR="00DA6D5C">
        <w:rPr>
          <w:rFonts w:eastAsia="Times New Roman"/>
        </w:rPr>
        <w:t>HPLC</w:t>
      </w:r>
      <w:proofErr w:type="spellEnd"/>
      <w:r w:rsidR="00DA6D5C">
        <w:rPr>
          <w:rFonts w:eastAsia="Times New Roman"/>
        </w:rPr>
        <w:t xml:space="preserve">, LC/MS or </w:t>
      </w:r>
      <w:proofErr w:type="spellStart"/>
      <w:r w:rsidR="00DA6D5C">
        <w:rPr>
          <w:rFonts w:eastAsia="Times New Roman"/>
        </w:rPr>
        <w:t>NMR</w:t>
      </w:r>
      <w:proofErr w:type="spellEnd"/>
      <w:proofErr w:type="gramEnd"/>
      <w:r w:rsidR="00DA6D5C">
        <w:rPr>
          <w:rFonts w:eastAsia="Times New Roman"/>
        </w:rPr>
        <w:t>. </w:t>
      </w:r>
    </w:p>
    <w:p w14:paraId="4D476372" w14:textId="719BC43A" w:rsidR="00F86A66" w:rsidRPr="00A7168B" w:rsidRDefault="00C4437B" w:rsidP="00F86A66">
      <w:pPr>
        <w:pStyle w:val="Default"/>
      </w:pPr>
      <w:r>
        <w:t xml:space="preserve">     </w:t>
      </w:r>
      <w:r w:rsidR="006D6BF8" w:rsidRPr="006D6BF8">
        <w:t xml:space="preserve">These materials were combined in set ratios after being dissolved in </w:t>
      </w:r>
      <w:proofErr w:type="spellStart"/>
      <w:r w:rsidR="006D6BF8" w:rsidRPr="006D6BF8">
        <w:t>tert-butanol</w:t>
      </w:r>
      <w:proofErr w:type="spellEnd"/>
      <w:r w:rsidR="006D6BF8" w:rsidRPr="006D6BF8">
        <w:t xml:space="preserve"> (</w:t>
      </w:r>
      <w:proofErr w:type="spellStart"/>
      <w:r w:rsidR="006D6BF8" w:rsidRPr="006D6BF8">
        <w:t>TBA</w:t>
      </w:r>
      <w:proofErr w:type="spellEnd"/>
      <w:r w:rsidR="006D6BF8" w:rsidRPr="006D6BF8">
        <w:t xml:space="preserve">) to form novel compounds, identified according to the amount of LEA in the mixture.  To characterize the materials, differential scanning </w:t>
      </w:r>
      <w:proofErr w:type="spellStart"/>
      <w:r w:rsidR="006D6BF8" w:rsidRPr="006D6BF8">
        <w:t>calorimetry</w:t>
      </w:r>
      <w:proofErr w:type="spellEnd"/>
      <w:r w:rsidR="006D6BF8" w:rsidRPr="006D6BF8">
        <w:t xml:space="preserve"> (DSC) was performed to determine the energies and peak temperatures of the endotherms. Water penetration into the </w:t>
      </w:r>
      <w:proofErr w:type="spellStart"/>
      <w:r w:rsidR="006D6BF8" w:rsidRPr="006D6BF8">
        <w:t>amphiphiles</w:t>
      </w:r>
      <w:proofErr w:type="spellEnd"/>
      <w:r w:rsidR="006D6BF8" w:rsidRPr="006D6BF8">
        <w:t xml:space="preserve"> was assessed using an inverted optical microscope via polarizing optical microscopy in the presence and absence of cross polarizing lenses. These samples were heated at a maximum rate of </w:t>
      </w:r>
      <w:proofErr w:type="spellStart"/>
      <w:r w:rsidR="006D6BF8" w:rsidRPr="006D6BF8">
        <w:t>1°C</w:t>
      </w:r>
      <w:proofErr w:type="spellEnd"/>
      <w:r w:rsidR="006D6BF8" w:rsidRPr="006D6BF8">
        <w:t>/min and allowed to equilibrate before analysis was completed. Small angle x-ray scattering (</w:t>
      </w:r>
      <w:proofErr w:type="spellStart"/>
      <w:r w:rsidR="006D6BF8" w:rsidRPr="006D6BF8">
        <w:t>SAXS</w:t>
      </w:r>
      <w:proofErr w:type="spellEnd"/>
      <w:r w:rsidR="006D6BF8" w:rsidRPr="006D6BF8">
        <w:t xml:space="preserve">) was used to determine phase assignment and lattice parameters for all materials at various temperatures. Dispersions were created for various mixtures using a homogenizer for 5 minutes or more and stabilized using small amounts of </w:t>
      </w:r>
      <w:proofErr w:type="spellStart"/>
      <w:r w:rsidR="006D6BF8" w:rsidRPr="006D6BF8">
        <w:t>poloxamer</w:t>
      </w:r>
      <w:proofErr w:type="spellEnd"/>
      <w:r w:rsidR="006D6BF8" w:rsidRPr="006D6BF8">
        <w:t>-407. The particle sizes were then measured using differential light scattering (</w:t>
      </w:r>
      <w:proofErr w:type="spellStart"/>
      <w:r w:rsidR="006D6BF8" w:rsidRPr="006D6BF8">
        <w:t>DLS</w:t>
      </w:r>
      <w:proofErr w:type="spellEnd"/>
      <w:r w:rsidR="006D6BF8" w:rsidRPr="006D6BF8">
        <w:t>).</w:t>
      </w:r>
    </w:p>
    <w:p w14:paraId="46BEE3B5" w14:textId="77777777" w:rsidR="00F86A66" w:rsidRPr="00F86A66" w:rsidRDefault="00F86A66" w:rsidP="00F86A66">
      <w:pPr>
        <w:pStyle w:val="Default"/>
        <w:rPr>
          <w:b/>
          <w:bCs/>
        </w:rPr>
      </w:pPr>
    </w:p>
    <w:p w14:paraId="243261AF" w14:textId="77777777" w:rsidR="00F86A66" w:rsidRPr="00F86A66" w:rsidRDefault="00F86A66" w:rsidP="00F86A66">
      <w:pPr>
        <w:pStyle w:val="Default"/>
      </w:pPr>
      <w:r w:rsidRPr="00F86A66">
        <w:rPr>
          <w:b/>
          <w:bCs/>
        </w:rPr>
        <w:t xml:space="preserve">Results: </w:t>
      </w:r>
    </w:p>
    <w:p w14:paraId="3E3E2CE5" w14:textId="092F576F" w:rsidR="008E5896" w:rsidRDefault="00F86A66" w:rsidP="006D6BF8">
      <w:pPr>
        <w:pStyle w:val="NormalWeb"/>
        <w:spacing w:before="0" w:beforeAutospacing="0" w:after="0" w:afterAutospacing="0"/>
      </w:pPr>
      <w:r w:rsidRPr="006D6BF8">
        <w:lastRenderedPageBreak/>
        <w:t xml:space="preserve">     </w:t>
      </w:r>
      <w:r w:rsidR="00303957">
        <w:t xml:space="preserve">Initial DSC results </w:t>
      </w:r>
      <w:r w:rsidR="006D6BF8" w:rsidRPr="006D6BF8">
        <w:t xml:space="preserve">demonstrated that the mixture materials transitioned in between the pure </w:t>
      </w:r>
      <w:proofErr w:type="spellStart"/>
      <w:r w:rsidR="006D6BF8" w:rsidRPr="006D6BF8">
        <w:t>OEA</w:t>
      </w:r>
      <w:proofErr w:type="spellEnd"/>
      <w:r w:rsidR="006D6BF8" w:rsidRPr="006D6BF8">
        <w:t xml:space="preserve"> and LEA transitions shown in previous work (</w:t>
      </w:r>
      <w:proofErr w:type="spellStart"/>
      <w:r w:rsidR="006D6BF8" w:rsidRPr="006D6BF8">
        <w:t>Sagnella</w:t>
      </w:r>
      <w:proofErr w:type="spellEnd"/>
      <w:r w:rsidR="006D6BF8" w:rsidRPr="006D6BF8">
        <w:t>, 2010). As the amount of LEA in the materials increased, the transition temperature decreased to that of pure LEA</w:t>
      </w:r>
      <w:r w:rsidR="008E5896">
        <w:t>, shown in Figure 1</w:t>
      </w:r>
      <w:r w:rsidR="006D6BF8" w:rsidRPr="006D6BF8">
        <w:t xml:space="preserve">. </w:t>
      </w:r>
      <w:r w:rsidR="001A3C2D">
        <w:t>Individual samples are shown.</w:t>
      </w:r>
    </w:p>
    <w:p w14:paraId="724D339E" w14:textId="1D3A5922" w:rsidR="008E5896" w:rsidRDefault="008E5896" w:rsidP="008E5896">
      <w:pPr>
        <w:pStyle w:val="NormalWeb"/>
        <w:spacing w:before="0" w:beforeAutospacing="0" w:after="0" w:afterAutospacing="0"/>
        <w:jc w:val="center"/>
      </w:pPr>
      <w:r>
        <w:rPr>
          <w:noProof/>
        </w:rPr>
        <w:drawing>
          <wp:inline distT="0" distB="0" distL="0" distR="0" wp14:anchorId="627A4038" wp14:editId="7C802A4B">
            <wp:extent cx="3885565" cy="2154882"/>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03 at 11.52.21 PM.png"/>
                    <pic:cNvPicPr/>
                  </pic:nvPicPr>
                  <pic:blipFill>
                    <a:blip r:embed="rId5">
                      <a:extLst>
                        <a:ext uri="{28A0092B-C50C-407E-A947-70E740481C1C}">
                          <a14:useLocalDpi xmlns:a14="http://schemas.microsoft.com/office/drawing/2010/main" val="0"/>
                        </a:ext>
                      </a:extLst>
                    </a:blip>
                    <a:stretch>
                      <a:fillRect/>
                    </a:stretch>
                  </pic:blipFill>
                  <pic:spPr>
                    <a:xfrm>
                      <a:off x="0" y="0"/>
                      <a:ext cx="3886206" cy="2155238"/>
                    </a:xfrm>
                    <a:prstGeom prst="rect">
                      <a:avLst/>
                    </a:prstGeom>
                  </pic:spPr>
                </pic:pic>
              </a:graphicData>
            </a:graphic>
          </wp:inline>
        </w:drawing>
      </w:r>
    </w:p>
    <w:p w14:paraId="16C219DB" w14:textId="3D6328A3" w:rsidR="008E5896" w:rsidRPr="008E5896" w:rsidRDefault="008E5896" w:rsidP="008E5896">
      <w:pPr>
        <w:pStyle w:val="NormalWeb"/>
        <w:spacing w:before="0" w:beforeAutospacing="0" w:after="0" w:afterAutospacing="0"/>
        <w:jc w:val="center"/>
      </w:pPr>
      <w:r w:rsidRPr="008E5896">
        <w:t>Figure 1. DSC results showing the phase transitions.</w:t>
      </w:r>
    </w:p>
    <w:p w14:paraId="4DF4A4CD" w14:textId="77777777" w:rsidR="008E5896" w:rsidRDefault="008E5896" w:rsidP="006D6BF8">
      <w:pPr>
        <w:pStyle w:val="NormalWeb"/>
        <w:spacing w:before="0" w:beforeAutospacing="0" w:after="0" w:afterAutospacing="0"/>
      </w:pPr>
    </w:p>
    <w:p w14:paraId="3BDA42A1" w14:textId="1DB4172C" w:rsidR="006D6BF8" w:rsidRDefault="00303957" w:rsidP="006D6BF8">
      <w:pPr>
        <w:pStyle w:val="NormalWeb"/>
        <w:spacing w:before="0" w:beforeAutospacing="0" w:after="0" w:afterAutospacing="0"/>
        <w:rPr>
          <w:lang w:val="en"/>
        </w:rPr>
      </w:pPr>
      <w:r>
        <w:t xml:space="preserve">     </w:t>
      </w:r>
      <w:r w:rsidR="006D6BF8" w:rsidRPr="006D6BF8">
        <w:t xml:space="preserve">Water penetration results showed that polarized phases developed for all materials as water content and temperature increased. Importantly, as the amount of LEA in the material increased, the temperature at which the polarized phases formed decreased. This was consistent with the lower cubic phase transition of LEA compared to </w:t>
      </w:r>
      <w:proofErr w:type="spellStart"/>
      <w:r w:rsidR="006D6BF8" w:rsidRPr="006D6BF8">
        <w:t>OEA</w:t>
      </w:r>
      <w:proofErr w:type="spellEnd"/>
      <w:r w:rsidR="006D6BF8" w:rsidRPr="006D6BF8">
        <w:t xml:space="preserve">. This data was supported by </w:t>
      </w:r>
      <w:r w:rsidR="006D6BF8" w:rsidRPr="006D6BF8">
        <w:rPr>
          <w:lang w:val="en"/>
        </w:rPr>
        <w:t xml:space="preserve">SAXS analysis, performed with 10% and excess water, which showed that cubic phases, specifically Pn3m, formed by 35°C for higher amounts of LEA materials. </w:t>
      </w:r>
      <w:r w:rsidR="00F9196B">
        <w:rPr>
          <w:lang w:val="en"/>
        </w:rPr>
        <w:t>This is shown in Table 1</w:t>
      </w:r>
      <w:r w:rsidR="00011D9A">
        <w:rPr>
          <w:lang w:val="en"/>
        </w:rPr>
        <w:t>, where the +/- shows the standard deviation in the lattice size and % represents the liklihood the phase assignment is incorrect</w:t>
      </w:r>
      <w:bookmarkStart w:id="0" w:name="_GoBack"/>
      <w:bookmarkEnd w:id="0"/>
      <w:r w:rsidR="00F9196B">
        <w:rPr>
          <w:lang w:val="en"/>
        </w:rPr>
        <w:t xml:space="preserve">. </w:t>
      </w:r>
      <w:r w:rsidR="006D6BF8" w:rsidRPr="006D6BF8">
        <w:rPr>
          <w:lang w:val="en"/>
        </w:rPr>
        <w:t>However, by 45°C, the highest amounts of LEA had melted to an L</w:t>
      </w:r>
      <w:r w:rsidR="006D6BF8" w:rsidRPr="006D6BF8">
        <w:rPr>
          <w:vertAlign w:val="subscript"/>
          <w:lang w:val="en"/>
        </w:rPr>
        <w:t>2</w:t>
      </w:r>
      <w:r w:rsidR="006D6BF8" w:rsidRPr="006D6BF8">
        <w:rPr>
          <w:lang w:val="en"/>
        </w:rPr>
        <w:t xml:space="preserve"> state. The presence of therapeutic agents alters the material’s phase transitions.</w:t>
      </w:r>
    </w:p>
    <w:p w14:paraId="7BEF90E3" w14:textId="77777777" w:rsidR="00F9196B" w:rsidRDefault="00F9196B" w:rsidP="006D6BF8">
      <w:pPr>
        <w:pStyle w:val="NormalWeb"/>
        <w:spacing w:before="0" w:beforeAutospacing="0" w:after="0" w:afterAutospacing="0"/>
        <w:rPr>
          <w:lang w:val="en"/>
        </w:rPr>
      </w:pPr>
    </w:p>
    <w:p w14:paraId="13CD63C4" w14:textId="514550E6" w:rsidR="00F9196B" w:rsidRPr="00F9196B" w:rsidRDefault="00F9196B" w:rsidP="00F9196B">
      <w:pPr>
        <w:pStyle w:val="08ArticleText"/>
        <w:spacing w:before="100" w:afterLines="30" w:after="72" w:line="190" w:lineRule="exact"/>
        <w:rPr>
          <w:sz w:val="24"/>
          <w:szCs w:val="24"/>
          <w:lang w:eastAsia="zh-CN"/>
        </w:rPr>
      </w:pPr>
      <w:r w:rsidRPr="00F9196B">
        <w:rPr>
          <w:b/>
          <w:sz w:val="24"/>
          <w:szCs w:val="24"/>
        </w:rPr>
        <w:t xml:space="preserve">Table 1: </w:t>
      </w:r>
      <w:r>
        <w:rPr>
          <w:sz w:val="24"/>
          <w:szCs w:val="24"/>
        </w:rPr>
        <w:t>Example</w:t>
      </w:r>
      <w:r w:rsidRPr="00F9196B">
        <w:rPr>
          <w:sz w:val="24"/>
          <w:szCs w:val="24"/>
        </w:rPr>
        <w:t xml:space="preserve"> SAXS phase and lattice parameter analysis </w:t>
      </w:r>
    </w:p>
    <w:tbl>
      <w:tblPr>
        <w:tblW w:w="7708" w:type="dxa"/>
        <w:jc w:val="center"/>
        <w:tblInd w:w="-811" w:type="dxa"/>
        <w:tblLayout w:type="fixed"/>
        <w:tblLook w:val="00A0" w:firstRow="1" w:lastRow="0" w:firstColumn="1" w:lastColumn="0" w:noHBand="0" w:noVBand="0"/>
      </w:tblPr>
      <w:tblGrid>
        <w:gridCol w:w="2199"/>
        <w:gridCol w:w="1060"/>
        <w:gridCol w:w="1058"/>
        <w:gridCol w:w="1485"/>
        <w:gridCol w:w="981"/>
        <w:gridCol w:w="925"/>
      </w:tblGrid>
      <w:tr w:rsidR="00F9196B" w:rsidRPr="00F9196B" w14:paraId="1656A497" w14:textId="77777777" w:rsidTr="00F9196B">
        <w:trPr>
          <w:trHeight w:hRule="exact" w:val="284"/>
          <w:jc w:val="center"/>
        </w:trPr>
        <w:tc>
          <w:tcPr>
            <w:tcW w:w="2199" w:type="dxa"/>
            <w:tcBorders>
              <w:top w:val="single" w:sz="8" w:space="0" w:color="auto"/>
              <w:left w:val="single" w:sz="8" w:space="0" w:color="auto"/>
              <w:bottom w:val="single" w:sz="8" w:space="0" w:color="auto"/>
              <w:right w:val="single" w:sz="4" w:space="0" w:color="auto"/>
            </w:tcBorders>
            <w:noWrap/>
            <w:vAlign w:val="bottom"/>
          </w:tcPr>
          <w:p w14:paraId="49790EB3" w14:textId="77777777" w:rsidR="00F9196B" w:rsidRPr="00F9196B" w:rsidRDefault="00F9196B" w:rsidP="00D64280">
            <w:pPr>
              <w:jc w:val="center"/>
              <w:rPr>
                <w:rFonts w:ascii="Times New Roman" w:hAnsi="Times New Roman" w:cs="Times New Roman"/>
                <w:b/>
                <w:bCs/>
                <w:color w:val="000000"/>
                <w:lang w:eastAsia="en-CA"/>
              </w:rPr>
            </w:pPr>
            <w:r w:rsidRPr="00F9196B">
              <w:rPr>
                <w:rFonts w:ascii="Times New Roman" w:hAnsi="Times New Roman" w:cs="Times New Roman"/>
                <w:b/>
                <w:bCs/>
                <w:color w:val="000000"/>
                <w:lang w:eastAsia="en-CA"/>
              </w:rPr>
              <w:t>Material</w:t>
            </w:r>
          </w:p>
        </w:tc>
        <w:tc>
          <w:tcPr>
            <w:tcW w:w="1060" w:type="dxa"/>
            <w:tcBorders>
              <w:top w:val="single" w:sz="8" w:space="0" w:color="auto"/>
              <w:left w:val="nil"/>
              <w:bottom w:val="single" w:sz="8" w:space="0" w:color="auto"/>
              <w:right w:val="single" w:sz="4" w:space="0" w:color="auto"/>
            </w:tcBorders>
            <w:vAlign w:val="bottom"/>
          </w:tcPr>
          <w:p w14:paraId="4435C138" w14:textId="77777777" w:rsidR="00F9196B" w:rsidRPr="00F9196B" w:rsidRDefault="00F9196B" w:rsidP="00D64280">
            <w:pPr>
              <w:jc w:val="center"/>
              <w:rPr>
                <w:rFonts w:ascii="Times New Roman" w:hAnsi="Times New Roman" w:cs="Times New Roman"/>
                <w:b/>
                <w:bCs/>
                <w:color w:val="000000"/>
                <w:lang w:eastAsia="en-CA"/>
              </w:rPr>
            </w:pPr>
            <w:r w:rsidRPr="00F9196B">
              <w:rPr>
                <w:rFonts w:ascii="Times New Roman" w:hAnsi="Times New Roman" w:cs="Times New Roman"/>
                <w:b/>
                <w:bCs/>
                <w:color w:val="000000"/>
                <w:lang w:eastAsia="en-CA"/>
              </w:rPr>
              <w:t>Temp. (°C)</w:t>
            </w:r>
          </w:p>
        </w:tc>
        <w:tc>
          <w:tcPr>
            <w:tcW w:w="1058" w:type="dxa"/>
            <w:tcBorders>
              <w:top w:val="single" w:sz="8" w:space="0" w:color="auto"/>
              <w:left w:val="nil"/>
              <w:bottom w:val="single" w:sz="8" w:space="0" w:color="auto"/>
              <w:right w:val="single" w:sz="4" w:space="0" w:color="auto"/>
            </w:tcBorders>
            <w:vAlign w:val="bottom"/>
          </w:tcPr>
          <w:p w14:paraId="5D42532A" w14:textId="77777777" w:rsidR="00F9196B" w:rsidRPr="00F9196B" w:rsidRDefault="00F9196B" w:rsidP="00D64280">
            <w:pPr>
              <w:jc w:val="center"/>
              <w:rPr>
                <w:rFonts w:ascii="Times New Roman" w:hAnsi="Times New Roman" w:cs="Times New Roman"/>
                <w:b/>
                <w:bCs/>
                <w:color w:val="000000"/>
                <w:lang w:eastAsia="en-CA"/>
              </w:rPr>
            </w:pPr>
            <w:r w:rsidRPr="00F9196B">
              <w:rPr>
                <w:rFonts w:ascii="Times New Roman" w:hAnsi="Times New Roman" w:cs="Times New Roman"/>
                <w:b/>
                <w:bCs/>
                <w:color w:val="000000"/>
                <w:lang w:eastAsia="en-CA"/>
              </w:rPr>
              <w:t>Cubic Phase</w:t>
            </w:r>
          </w:p>
        </w:tc>
        <w:tc>
          <w:tcPr>
            <w:tcW w:w="1485" w:type="dxa"/>
            <w:tcBorders>
              <w:top w:val="single" w:sz="8" w:space="0" w:color="auto"/>
              <w:left w:val="nil"/>
              <w:bottom w:val="single" w:sz="8" w:space="0" w:color="auto"/>
              <w:right w:val="single" w:sz="4" w:space="0" w:color="auto"/>
            </w:tcBorders>
            <w:vAlign w:val="bottom"/>
          </w:tcPr>
          <w:p w14:paraId="547D5995" w14:textId="77777777" w:rsidR="00F9196B" w:rsidRPr="00F9196B" w:rsidRDefault="00F9196B" w:rsidP="00D64280">
            <w:pPr>
              <w:jc w:val="center"/>
              <w:rPr>
                <w:rFonts w:ascii="Times New Roman" w:hAnsi="Times New Roman" w:cs="Times New Roman"/>
                <w:b/>
                <w:bCs/>
                <w:color w:val="000000"/>
                <w:lang w:eastAsia="en-CA"/>
              </w:rPr>
            </w:pPr>
            <w:r w:rsidRPr="00F9196B">
              <w:rPr>
                <w:rFonts w:ascii="Times New Roman" w:hAnsi="Times New Roman" w:cs="Times New Roman"/>
                <w:b/>
                <w:bCs/>
                <w:color w:val="000000"/>
                <w:lang w:eastAsia="en-CA"/>
              </w:rPr>
              <w:t>Lattice Parameter</w:t>
            </w:r>
          </w:p>
        </w:tc>
        <w:tc>
          <w:tcPr>
            <w:tcW w:w="981" w:type="dxa"/>
            <w:tcBorders>
              <w:top w:val="single" w:sz="8" w:space="0" w:color="auto"/>
              <w:left w:val="nil"/>
              <w:bottom w:val="single" w:sz="8" w:space="0" w:color="auto"/>
              <w:right w:val="single" w:sz="4" w:space="0" w:color="auto"/>
            </w:tcBorders>
            <w:noWrap/>
            <w:vAlign w:val="bottom"/>
          </w:tcPr>
          <w:p w14:paraId="67E29579" w14:textId="77777777" w:rsidR="00F9196B" w:rsidRPr="00F9196B" w:rsidRDefault="00F9196B" w:rsidP="00D64280">
            <w:pPr>
              <w:jc w:val="center"/>
              <w:rPr>
                <w:rFonts w:ascii="Times New Roman" w:hAnsi="Times New Roman" w:cs="Times New Roman"/>
                <w:b/>
                <w:bCs/>
                <w:color w:val="000000"/>
                <w:lang w:eastAsia="en-CA"/>
              </w:rPr>
            </w:pPr>
            <w:r w:rsidRPr="00F9196B">
              <w:rPr>
                <w:rFonts w:ascii="Times New Roman" w:hAnsi="Times New Roman" w:cs="Times New Roman"/>
                <w:b/>
                <w:bCs/>
                <w:color w:val="000000"/>
                <w:lang w:eastAsia="en-CA"/>
              </w:rPr>
              <w:t>+/-</w:t>
            </w:r>
          </w:p>
        </w:tc>
        <w:tc>
          <w:tcPr>
            <w:tcW w:w="925" w:type="dxa"/>
            <w:tcBorders>
              <w:top w:val="single" w:sz="8" w:space="0" w:color="auto"/>
              <w:left w:val="nil"/>
              <w:bottom w:val="single" w:sz="8" w:space="0" w:color="auto"/>
              <w:right w:val="single" w:sz="8" w:space="0" w:color="auto"/>
            </w:tcBorders>
            <w:noWrap/>
            <w:vAlign w:val="bottom"/>
          </w:tcPr>
          <w:p w14:paraId="7A8D35D2" w14:textId="77777777" w:rsidR="00F9196B" w:rsidRPr="00F9196B" w:rsidRDefault="00F9196B" w:rsidP="00D64280">
            <w:pPr>
              <w:jc w:val="center"/>
              <w:rPr>
                <w:rFonts w:ascii="Times New Roman" w:hAnsi="Times New Roman" w:cs="Times New Roman"/>
                <w:b/>
                <w:bCs/>
                <w:color w:val="000000"/>
                <w:lang w:eastAsia="en-CA"/>
              </w:rPr>
            </w:pPr>
            <w:r w:rsidRPr="00F9196B">
              <w:rPr>
                <w:rFonts w:ascii="Times New Roman" w:hAnsi="Times New Roman" w:cs="Times New Roman"/>
                <w:b/>
                <w:bCs/>
                <w:color w:val="000000"/>
                <w:lang w:eastAsia="en-CA"/>
              </w:rPr>
              <w:t>% Error</w:t>
            </w:r>
          </w:p>
        </w:tc>
      </w:tr>
      <w:tr w:rsidR="00F9196B" w:rsidRPr="00F9196B" w14:paraId="1135D133" w14:textId="77777777" w:rsidTr="00F9196B">
        <w:trPr>
          <w:trHeight w:hRule="exact" w:val="284"/>
          <w:jc w:val="center"/>
        </w:trPr>
        <w:tc>
          <w:tcPr>
            <w:tcW w:w="2199" w:type="dxa"/>
            <w:vMerge w:val="restart"/>
            <w:tcBorders>
              <w:top w:val="nil"/>
              <w:left w:val="single" w:sz="8" w:space="0" w:color="auto"/>
              <w:bottom w:val="single" w:sz="8" w:space="0" w:color="000000"/>
              <w:right w:val="single" w:sz="4" w:space="0" w:color="auto"/>
            </w:tcBorders>
            <w:noWrap/>
            <w:vAlign w:val="center"/>
          </w:tcPr>
          <w:p w14:paraId="14F4EC88"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90 LEA</w:t>
            </w:r>
          </w:p>
        </w:tc>
        <w:tc>
          <w:tcPr>
            <w:tcW w:w="1060" w:type="dxa"/>
            <w:tcBorders>
              <w:top w:val="nil"/>
              <w:left w:val="nil"/>
              <w:bottom w:val="single" w:sz="4" w:space="0" w:color="auto"/>
              <w:right w:val="single" w:sz="4" w:space="0" w:color="auto"/>
            </w:tcBorders>
            <w:noWrap/>
            <w:vAlign w:val="bottom"/>
          </w:tcPr>
          <w:p w14:paraId="1322CF50"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25</w:t>
            </w:r>
          </w:p>
        </w:tc>
        <w:tc>
          <w:tcPr>
            <w:tcW w:w="1058" w:type="dxa"/>
            <w:tcBorders>
              <w:top w:val="single" w:sz="8" w:space="0" w:color="auto"/>
              <w:left w:val="nil"/>
              <w:bottom w:val="single" w:sz="4" w:space="0" w:color="auto"/>
              <w:right w:val="single" w:sz="4" w:space="0" w:color="auto"/>
            </w:tcBorders>
            <w:noWrap/>
            <w:vAlign w:val="bottom"/>
          </w:tcPr>
          <w:p w14:paraId="3977E27D" w14:textId="77777777" w:rsidR="00F9196B" w:rsidRPr="00F9196B" w:rsidRDefault="00F9196B" w:rsidP="00D64280">
            <w:pPr>
              <w:jc w:val="center"/>
              <w:rPr>
                <w:rFonts w:ascii="Times New Roman" w:hAnsi="Times New Roman" w:cs="Times New Roman"/>
                <w:color w:val="000000"/>
                <w:lang w:eastAsia="en-CA"/>
              </w:rPr>
            </w:pPr>
            <w:proofErr w:type="spellStart"/>
            <w:r w:rsidRPr="00F9196B">
              <w:rPr>
                <w:rFonts w:ascii="Times New Roman" w:hAnsi="Times New Roman" w:cs="Times New Roman"/>
                <w:color w:val="000000"/>
                <w:lang w:eastAsia="en-CA"/>
              </w:rPr>
              <w:t>Pn3m</w:t>
            </w:r>
            <w:proofErr w:type="spellEnd"/>
          </w:p>
        </w:tc>
        <w:tc>
          <w:tcPr>
            <w:tcW w:w="1485" w:type="dxa"/>
            <w:tcBorders>
              <w:top w:val="nil"/>
              <w:left w:val="nil"/>
              <w:bottom w:val="single" w:sz="4" w:space="0" w:color="auto"/>
              <w:right w:val="single" w:sz="4" w:space="0" w:color="auto"/>
            </w:tcBorders>
            <w:noWrap/>
            <w:vAlign w:val="bottom"/>
          </w:tcPr>
          <w:p w14:paraId="4738B89D"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10.214</w:t>
            </w:r>
          </w:p>
        </w:tc>
        <w:tc>
          <w:tcPr>
            <w:tcW w:w="981" w:type="dxa"/>
            <w:tcBorders>
              <w:top w:val="nil"/>
              <w:left w:val="nil"/>
              <w:bottom w:val="single" w:sz="4" w:space="0" w:color="auto"/>
              <w:right w:val="single" w:sz="4" w:space="0" w:color="auto"/>
            </w:tcBorders>
            <w:noWrap/>
            <w:vAlign w:val="bottom"/>
          </w:tcPr>
          <w:p w14:paraId="660F4BC1"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0.076</w:t>
            </w:r>
          </w:p>
        </w:tc>
        <w:tc>
          <w:tcPr>
            <w:tcW w:w="925" w:type="dxa"/>
            <w:tcBorders>
              <w:top w:val="nil"/>
              <w:left w:val="nil"/>
              <w:bottom w:val="single" w:sz="4" w:space="0" w:color="auto"/>
              <w:right w:val="single" w:sz="8" w:space="0" w:color="auto"/>
            </w:tcBorders>
            <w:noWrap/>
            <w:vAlign w:val="bottom"/>
          </w:tcPr>
          <w:p w14:paraId="73DA1A74"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0.743</w:t>
            </w:r>
          </w:p>
        </w:tc>
      </w:tr>
      <w:tr w:rsidR="00F9196B" w:rsidRPr="00F9196B" w14:paraId="3A6E8F8A" w14:textId="77777777" w:rsidTr="00F9196B">
        <w:trPr>
          <w:trHeight w:hRule="exact" w:val="284"/>
          <w:jc w:val="center"/>
        </w:trPr>
        <w:tc>
          <w:tcPr>
            <w:tcW w:w="2199" w:type="dxa"/>
            <w:vMerge/>
            <w:tcBorders>
              <w:top w:val="nil"/>
              <w:left w:val="single" w:sz="8" w:space="0" w:color="auto"/>
              <w:bottom w:val="single" w:sz="8" w:space="0" w:color="000000"/>
              <w:right w:val="single" w:sz="4" w:space="0" w:color="auto"/>
            </w:tcBorders>
            <w:vAlign w:val="center"/>
          </w:tcPr>
          <w:p w14:paraId="7279892E" w14:textId="77777777" w:rsidR="00F9196B" w:rsidRPr="00F9196B" w:rsidRDefault="00F9196B" w:rsidP="00D64280">
            <w:pPr>
              <w:rPr>
                <w:rFonts w:ascii="Times New Roman" w:hAnsi="Times New Roman" w:cs="Times New Roman"/>
                <w:color w:val="000000"/>
                <w:lang w:eastAsia="en-CA"/>
              </w:rPr>
            </w:pPr>
          </w:p>
        </w:tc>
        <w:tc>
          <w:tcPr>
            <w:tcW w:w="1060" w:type="dxa"/>
            <w:tcBorders>
              <w:top w:val="nil"/>
              <w:left w:val="nil"/>
              <w:bottom w:val="single" w:sz="8" w:space="0" w:color="auto"/>
              <w:right w:val="single" w:sz="4" w:space="0" w:color="auto"/>
            </w:tcBorders>
            <w:noWrap/>
            <w:vAlign w:val="bottom"/>
          </w:tcPr>
          <w:p w14:paraId="3B909D7A"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45</w:t>
            </w:r>
          </w:p>
        </w:tc>
        <w:tc>
          <w:tcPr>
            <w:tcW w:w="1058" w:type="dxa"/>
            <w:tcBorders>
              <w:top w:val="nil"/>
              <w:left w:val="nil"/>
              <w:bottom w:val="single" w:sz="8" w:space="0" w:color="auto"/>
              <w:right w:val="single" w:sz="4" w:space="0" w:color="auto"/>
            </w:tcBorders>
            <w:noWrap/>
            <w:vAlign w:val="bottom"/>
          </w:tcPr>
          <w:p w14:paraId="35F61D39" w14:textId="77777777" w:rsidR="00F9196B" w:rsidRPr="00F9196B" w:rsidRDefault="00F9196B" w:rsidP="00D64280">
            <w:pPr>
              <w:jc w:val="center"/>
              <w:rPr>
                <w:rFonts w:ascii="Times New Roman" w:hAnsi="Times New Roman" w:cs="Times New Roman"/>
                <w:color w:val="000000"/>
                <w:lang w:eastAsia="en-CA"/>
              </w:rPr>
            </w:pPr>
            <w:proofErr w:type="spellStart"/>
            <w:r w:rsidRPr="00F9196B">
              <w:rPr>
                <w:rFonts w:ascii="Times New Roman" w:hAnsi="Times New Roman" w:cs="Times New Roman"/>
                <w:color w:val="000000"/>
                <w:lang w:eastAsia="en-CA"/>
              </w:rPr>
              <w:t>L</w:t>
            </w:r>
            <w:r w:rsidRPr="00F9196B">
              <w:rPr>
                <w:rFonts w:ascii="Times New Roman" w:hAnsi="Times New Roman" w:cs="Times New Roman"/>
                <w:color w:val="000000"/>
                <w:vertAlign w:val="subscript"/>
                <w:lang w:eastAsia="en-CA"/>
              </w:rPr>
              <w:t>2</w:t>
            </w:r>
            <w:proofErr w:type="spellEnd"/>
          </w:p>
        </w:tc>
        <w:tc>
          <w:tcPr>
            <w:tcW w:w="1485" w:type="dxa"/>
            <w:tcBorders>
              <w:top w:val="nil"/>
              <w:left w:val="nil"/>
              <w:bottom w:val="single" w:sz="8" w:space="0" w:color="auto"/>
              <w:right w:val="single" w:sz="4" w:space="0" w:color="auto"/>
            </w:tcBorders>
            <w:noWrap/>
            <w:vAlign w:val="bottom"/>
          </w:tcPr>
          <w:p w14:paraId="3DCBED9F"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4.431</w:t>
            </w:r>
          </w:p>
        </w:tc>
        <w:tc>
          <w:tcPr>
            <w:tcW w:w="981" w:type="dxa"/>
            <w:tcBorders>
              <w:top w:val="nil"/>
              <w:left w:val="nil"/>
              <w:bottom w:val="single" w:sz="8" w:space="0" w:color="auto"/>
              <w:right w:val="single" w:sz="4" w:space="0" w:color="auto"/>
            </w:tcBorders>
            <w:noWrap/>
            <w:vAlign w:val="bottom"/>
          </w:tcPr>
          <w:p w14:paraId="5367C567"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w:t>
            </w:r>
          </w:p>
        </w:tc>
        <w:tc>
          <w:tcPr>
            <w:tcW w:w="925" w:type="dxa"/>
            <w:tcBorders>
              <w:top w:val="nil"/>
              <w:left w:val="nil"/>
              <w:bottom w:val="single" w:sz="8" w:space="0" w:color="auto"/>
              <w:right w:val="single" w:sz="8" w:space="0" w:color="auto"/>
            </w:tcBorders>
            <w:noWrap/>
            <w:vAlign w:val="bottom"/>
          </w:tcPr>
          <w:p w14:paraId="4F0CD5B0"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w:t>
            </w:r>
          </w:p>
        </w:tc>
      </w:tr>
      <w:tr w:rsidR="00F9196B" w:rsidRPr="00F9196B" w14:paraId="0E16F658" w14:textId="77777777" w:rsidTr="008E5E07">
        <w:trPr>
          <w:trHeight w:hRule="exact" w:val="284"/>
          <w:jc w:val="center"/>
        </w:trPr>
        <w:tc>
          <w:tcPr>
            <w:tcW w:w="2199" w:type="dxa"/>
            <w:vMerge w:val="restart"/>
            <w:tcBorders>
              <w:top w:val="nil"/>
              <w:left w:val="single" w:sz="8" w:space="0" w:color="auto"/>
              <w:right w:val="single" w:sz="4" w:space="0" w:color="auto"/>
            </w:tcBorders>
            <w:noWrap/>
            <w:vAlign w:val="center"/>
          </w:tcPr>
          <w:p w14:paraId="3E85695D" w14:textId="244B5076" w:rsidR="00F9196B" w:rsidRPr="00F9196B" w:rsidRDefault="00F9196B" w:rsidP="00F9196B">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 xml:space="preserve">90 LEA, 10% </w:t>
            </w:r>
            <w:r>
              <w:rPr>
                <w:rFonts w:ascii="Times New Roman" w:hAnsi="Times New Roman" w:cs="Times New Roman"/>
                <w:color w:val="000000"/>
                <w:lang w:eastAsia="en-CA"/>
              </w:rPr>
              <w:t>roscovitine</w:t>
            </w:r>
          </w:p>
        </w:tc>
        <w:tc>
          <w:tcPr>
            <w:tcW w:w="1060" w:type="dxa"/>
            <w:tcBorders>
              <w:top w:val="nil"/>
              <w:left w:val="nil"/>
              <w:bottom w:val="single" w:sz="4" w:space="0" w:color="auto"/>
              <w:right w:val="single" w:sz="4" w:space="0" w:color="auto"/>
            </w:tcBorders>
            <w:noWrap/>
            <w:vAlign w:val="bottom"/>
          </w:tcPr>
          <w:p w14:paraId="1F27F286"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25</w:t>
            </w:r>
          </w:p>
        </w:tc>
        <w:tc>
          <w:tcPr>
            <w:tcW w:w="1058" w:type="dxa"/>
            <w:tcBorders>
              <w:top w:val="nil"/>
              <w:left w:val="nil"/>
              <w:bottom w:val="single" w:sz="4" w:space="0" w:color="auto"/>
              <w:right w:val="single" w:sz="4" w:space="0" w:color="auto"/>
            </w:tcBorders>
            <w:noWrap/>
            <w:vAlign w:val="bottom"/>
          </w:tcPr>
          <w:p w14:paraId="5A8FBB12" w14:textId="77777777" w:rsidR="00F9196B" w:rsidRPr="00F9196B" w:rsidRDefault="00F9196B" w:rsidP="00D64280">
            <w:pPr>
              <w:jc w:val="center"/>
              <w:rPr>
                <w:rFonts w:ascii="Times New Roman" w:hAnsi="Times New Roman" w:cs="Times New Roman"/>
                <w:color w:val="000000"/>
                <w:lang w:eastAsia="en-CA"/>
              </w:rPr>
            </w:pPr>
            <w:proofErr w:type="spellStart"/>
            <w:r w:rsidRPr="00F9196B">
              <w:rPr>
                <w:rFonts w:ascii="Times New Roman" w:hAnsi="Times New Roman" w:cs="Times New Roman"/>
                <w:color w:val="000000"/>
                <w:lang w:eastAsia="en-CA"/>
              </w:rPr>
              <w:t>Pn3m</w:t>
            </w:r>
            <w:proofErr w:type="spellEnd"/>
          </w:p>
        </w:tc>
        <w:tc>
          <w:tcPr>
            <w:tcW w:w="1485" w:type="dxa"/>
            <w:tcBorders>
              <w:top w:val="nil"/>
              <w:left w:val="nil"/>
              <w:bottom w:val="single" w:sz="4" w:space="0" w:color="auto"/>
              <w:right w:val="single" w:sz="4" w:space="0" w:color="auto"/>
            </w:tcBorders>
            <w:noWrap/>
            <w:vAlign w:val="bottom"/>
          </w:tcPr>
          <w:p w14:paraId="57088AD0"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7.836</w:t>
            </w:r>
          </w:p>
        </w:tc>
        <w:tc>
          <w:tcPr>
            <w:tcW w:w="981" w:type="dxa"/>
            <w:tcBorders>
              <w:top w:val="nil"/>
              <w:left w:val="nil"/>
              <w:bottom w:val="single" w:sz="4" w:space="0" w:color="auto"/>
              <w:right w:val="single" w:sz="4" w:space="0" w:color="auto"/>
            </w:tcBorders>
            <w:noWrap/>
            <w:vAlign w:val="bottom"/>
          </w:tcPr>
          <w:p w14:paraId="7DC22F44"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0.114</w:t>
            </w:r>
          </w:p>
        </w:tc>
        <w:tc>
          <w:tcPr>
            <w:tcW w:w="925" w:type="dxa"/>
            <w:tcBorders>
              <w:top w:val="nil"/>
              <w:left w:val="nil"/>
              <w:bottom w:val="single" w:sz="4" w:space="0" w:color="auto"/>
              <w:right w:val="single" w:sz="8" w:space="0" w:color="auto"/>
            </w:tcBorders>
            <w:noWrap/>
            <w:vAlign w:val="bottom"/>
          </w:tcPr>
          <w:p w14:paraId="1D9C3E83" w14:textId="77777777"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1.455</w:t>
            </w:r>
          </w:p>
        </w:tc>
      </w:tr>
      <w:tr w:rsidR="00F9196B" w:rsidRPr="00F9196B" w14:paraId="0EA6BD1C" w14:textId="77777777" w:rsidTr="008E5E07">
        <w:trPr>
          <w:trHeight w:hRule="exact" w:val="284"/>
          <w:jc w:val="center"/>
        </w:trPr>
        <w:tc>
          <w:tcPr>
            <w:tcW w:w="2199" w:type="dxa"/>
            <w:vMerge/>
            <w:tcBorders>
              <w:left w:val="single" w:sz="8" w:space="0" w:color="auto"/>
              <w:bottom w:val="single" w:sz="8" w:space="0" w:color="000000"/>
              <w:right w:val="single" w:sz="4" w:space="0" w:color="auto"/>
            </w:tcBorders>
            <w:vAlign w:val="center"/>
          </w:tcPr>
          <w:p w14:paraId="21F53DC6" w14:textId="77777777" w:rsidR="00F9196B" w:rsidRPr="00F9196B" w:rsidRDefault="00F9196B" w:rsidP="00D64280">
            <w:pPr>
              <w:rPr>
                <w:rFonts w:ascii="Times New Roman" w:hAnsi="Times New Roman" w:cs="Times New Roman"/>
                <w:color w:val="000000"/>
                <w:lang w:eastAsia="en-CA"/>
              </w:rPr>
            </w:pPr>
          </w:p>
        </w:tc>
        <w:tc>
          <w:tcPr>
            <w:tcW w:w="1060" w:type="dxa"/>
            <w:tcBorders>
              <w:top w:val="nil"/>
              <w:left w:val="nil"/>
              <w:bottom w:val="single" w:sz="8" w:space="0" w:color="auto"/>
              <w:right w:val="single" w:sz="4" w:space="0" w:color="auto"/>
            </w:tcBorders>
            <w:noWrap/>
            <w:vAlign w:val="bottom"/>
          </w:tcPr>
          <w:p w14:paraId="584FAA6C" w14:textId="47182DD1"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45</w:t>
            </w:r>
          </w:p>
        </w:tc>
        <w:tc>
          <w:tcPr>
            <w:tcW w:w="1058" w:type="dxa"/>
            <w:tcBorders>
              <w:top w:val="nil"/>
              <w:left w:val="nil"/>
              <w:bottom w:val="single" w:sz="8" w:space="0" w:color="auto"/>
              <w:right w:val="single" w:sz="4" w:space="0" w:color="auto"/>
            </w:tcBorders>
            <w:noWrap/>
            <w:vAlign w:val="bottom"/>
          </w:tcPr>
          <w:p w14:paraId="0349D4BE" w14:textId="4467F76D" w:rsidR="00F9196B" w:rsidRPr="00F9196B" w:rsidRDefault="00F9196B" w:rsidP="00D64280">
            <w:pPr>
              <w:jc w:val="center"/>
              <w:rPr>
                <w:rFonts w:ascii="Times New Roman" w:hAnsi="Times New Roman" w:cs="Times New Roman"/>
                <w:color w:val="000000"/>
                <w:lang w:eastAsia="en-CA"/>
              </w:rPr>
            </w:pPr>
            <w:proofErr w:type="spellStart"/>
            <w:r w:rsidRPr="00F9196B">
              <w:rPr>
                <w:rFonts w:ascii="Times New Roman" w:hAnsi="Times New Roman" w:cs="Times New Roman"/>
                <w:color w:val="000000"/>
                <w:lang w:eastAsia="en-CA"/>
              </w:rPr>
              <w:t>L</w:t>
            </w:r>
            <w:r w:rsidRPr="00F9196B">
              <w:rPr>
                <w:rFonts w:ascii="Times New Roman" w:hAnsi="Times New Roman" w:cs="Times New Roman"/>
                <w:color w:val="000000"/>
                <w:vertAlign w:val="subscript"/>
                <w:lang w:eastAsia="en-CA"/>
              </w:rPr>
              <w:t>2</w:t>
            </w:r>
            <w:proofErr w:type="spellEnd"/>
          </w:p>
        </w:tc>
        <w:tc>
          <w:tcPr>
            <w:tcW w:w="1485" w:type="dxa"/>
            <w:tcBorders>
              <w:top w:val="nil"/>
              <w:left w:val="nil"/>
              <w:bottom w:val="single" w:sz="8" w:space="0" w:color="auto"/>
              <w:right w:val="single" w:sz="4" w:space="0" w:color="auto"/>
            </w:tcBorders>
            <w:noWrap/>
            <w:vAlign w:val="bottom"/>
          </w:tcPr>
          <w:p w14:paraId="427338E4" w14:textId="079134AD"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3.716</w:t>
            </w:r>
          </w:p>
        </w:tc>
        <w:tc>
          <w:tcPr>
            <w:tcW w:w="981" w:type="dxa"/>
            <w:tcBorders>
              <w:top w:val="nil"/>
              <w:left w:val="nil"/>
              <w:bottom w:val="single" w:sz="8" w:space="0" w:color="auto"/>
              <w:right w:val="single" w:sz="4" w:space="0" w:color="auto"/>
            </w:tcBorders>
            <w:noWrap/>
            <w:vAlign w:val="bottom"/>
          </w:tcPr>
          <w:p w14:paraId="595A61B0" w14:textId="255569AB"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w:t>
            </w:r>
          </w:p>
        </w:tc>
        <w:tc>
          <w:tcPr>
            <w:tcW w:w="925" w:type="dxa"/>
            <w:tcBorders>
              <w:top w:val="nil"/>
              <w:left w:val="nil"/>
              <w:bottom w:val="single" w:sz="8" w:space="0" w:color="auto"/>
              <w:right w:val="single" w:sz="8" w:space="0" w:color="auto"/>
            </w:tcBorders>
            <w:noWrap/>
            <w:vAlign w:val="bottom"/>
          </w:tcPr>
          <w:p w14:paraId="7B628C21" w14:textId="63151C48" w:rsidR="00F9196B" w:rsidRPr="00F9196B" w:rsidRDefault="00F9196B" w:rsidP="00D64280">
            <w:pPr>
              <w:jc w:val="center"/>
              <w:rPr>
                <w:rFonts w:ascii="Times New Roman" w:hAnsi="Times New Roman" w:cs="Times New Roman"/>
                <w:color w:val="000000"/>
                <w:lang w:eastAsia="en-CA"/>
              </w:rPr>
            </w:pPr>
            <w:r w:rsidRPr="00F9196B">
              <w:rPr>
                <w:rFonts w:ascii="Times New Roman" w:hAnsi="Times New Roman" w:cs="Times New Roman"/>
                <w:color w:val="000000"/>
                <w:lang w:eastAsia="en-CA"/>
              </w:rPr>
              <w:t>-</w:t>
            </w:r>
          </w:p>
        </w:tc>
      </w:tr>
    </w:tbl>
    <w:p w14:paraId="3F3ADBFA" w14:textId="77777777" w:rsidR="006D6BF8" w:rsidRPr="006D6BF8" w:rsidRDefault="006D6BF8" w:rsidP="006D6BF8">
      <w:pPr>
        <w:pStyle w:val="NormalWeb"/>
        <w:spacing w:before="0" w:beforeAutospacing="0" w:after="0" w:afterAutospacing="0"/>
      </w:pPr>
      <w:r w:rsidRPr="006D6BF8">
        <w:t xml:space="preserve">     Dispersions were created for materials fluid at room temperature in excess water, namely those from 60% LEA to 100% LEA. </w:t>
      </w:r>
      <w:proofErr w:type="spellStart"/>
      <w:r w:rsidRPr="006D6BF8">
        <w:t>DLS</w:t>
      </w:r>
      <w:proofErr w:type="spellEnd"/>
      <w:r w:rsidRPr="006D6BF8">
        <w:t xml:space="preserve"> results for these showed the particle size to be around 160-170 nm with a </w:t>
      </w:r>
      <w:proofErr w:type="spellStart"/>
      <w:r w:rsidRPr="006D6BF8">
        <w:t>polydispersity</w:t>
      </w:r>
      <w:proofErr w:type="spellEnd"/>
      <w:r w:rsidRPr="006D6BF8">
        <w:t xml:space="preserve"> (</w:t>
      </w:r>
      <w:proofErr w:type="spellStart"/>
      <w:r w:rsidRPr="006D6BF8">
        <w:t>PDI</w:t>
      </w:r>
      <w:proofErr w:type="spellEnd"/>
      <w:r w:rsidRPr="006D6BF8">
        <w:t xml:space="preserve">) generally less than 0.22. </w:t>
      </w:r>
      <w:proofErr w:type="spellStart"/>
      <w:r w:rsidRPr="006D6BF8">
        <w:t>SAXS</w:t>
      </w:r>
      <w:proofErr w:type="spellEnd"/>
      <w:r w:rsidRPr="006D6BF8">
        <w:t xml:space="preserve"> revealed the phase of the dispersions to be </w:t>
      </w:r>
      <w:proofErr w:type="spellStart"/>
      <w:r w:rsidRPr="006D6BF8">
        <w:t>Im3m</w:t>
      </w:r>
      <w:proofErr w:type="spellEnd"/>
      <w:r w:rsidRPr="006D6BF8">
        <w:t xml:space="preserve">, which is different from bulk materials due to the </w:t>
      </w:r>
      <w:proofErr w:type="spellStart"/>
      <w:r w:rsidRPr="006D6BF8">
        <w:t>poloxmer</w:t>
      </w:r>
      <w:proofErr w:type="spellEnd"/>
      <w:r w:rsidRPr="006D6BF8">
        <w:t>-407 stabilizer.</w:t>
      </w:r>
    </w:p>
    <w:p w14:paraId="70C7F85C" w14:textId="77777777" w:rsidR="00F86A66" w:rsidRPr="00F86A66" w:rsidRDefault="00F86A66" w:rsidP="00F86A66">
      <w:pPr>
        <w:pStyle w:val="Default"/>
        <w:rPr>
          <w:b/>
          <w:bCs/>
        </w:rPr>
      </w:pPr>
    </w:p>
    <w:p w14:paraId="428FCF58" w14:textId="77777777" w:rsidR="00F86A66" w:rsidRPr="00F86A66" w:rsidRDefault="00F86A66" w:rsidP="00F86A66">
      <w:pPr>
        <w:pStyle w:val="Default"/>
      </w:pPr>
      <w:r w:rsidRPr="00F86A66">
        <w:rPr>
          <w:b/>
          <w:bCs/>
        </w:rPr>
        <w:t xml:space="preserve">Discussion: </w:t>
      </w:r>
    </w:p>
    <w:p w14:paraId="2212286E" w14:textId="2F247A6A" w:rsidR="006D6BF8" w:rsidRPr="006D6BF8" w:rsidRDefault="00F86A66" w:rsidP="00F86A66">
      <w:pPr>
        <w:pStyle w:val="Default"/>
      </w:pPr>
      <w:r w:rsidRPr="006D6BF8">
        <w:t xml:space="preserve">     </w:t>
      </w:r>
      <w:r w:rsidR="006D6BF8" w:rsidRPr="006D6BF8">
        <w:rPr>
          <w:bCs/>
        </w:rPr>
        <w:t xml:space="preserve">Combinations of </w:t>
      </w:r>
      <w:proofErr w:type="spellStart"/>
      <w:r w:rsidR="006D6BF8" w:rsidRPr="006D6BF8">
        <w:t>oleoyl</w:t>
      </w:r>
      <w:proofErr w:type="spellEnd"/>
      <w:r w:rsidR="006D6BF8" w:rsidRPr="006D6BF8">
        <w:t xml:space="preserve"> </w:t>
      </w:r>
      <w:proofErr w:type="spellStart"/>
      <w:r w:rsidR="006D6BF8" w:rsidRPr="006D6BF8">
        <w:t>ethanolamide</w:t>
      </w:r>
      <w:proofErr w:type="spellEnd"/>
      <w:r w:rsidR="006D6BF8" w:rsidRPr="006D6BF8">
        <w:t xml:space="preserve"> and </w:t>
      </w:r>
      <w:proofErr w:type="spellStart"/>
      <w:r w:rsidR="006D6BF8" w:rsidRPr="006D6BF8">
        <w:t>linoleoyl</w:t>
      </w:r>
      <w:proofErr w:type="spellEnd"/>
      <w:r w:rsidR="006D6BF8" w:rsidRPr="006D6BF8">
        <w:t xml:space="preserve"> </w:t>
      </w:r>
      <w:proofErr w:type="spellStart"/>
      <w:r w:rsidR="006D6BF8" w:rsidRPr="006D6BF8">
        <w:t>ethanolamide</w:t>
      </w:r>
      <w:proofErr w:type="spellEnd"/>
      <w:r w:rsidR="006D6BF8" w:rsidRPr="006D6BF8">
        <w:t xml:space="preserve"> yield materials with cubic phase transition properties appro</w:t>
      </w:r>
      <w:r w:rsidR="00D31C98">
        <w:t>priate for ocular drug delivery. T</w:t>
      </w:r>
      <w:r w:rsidR="006D6BF8" w:rsidRPr="006D6BF8">
        <w:t>hese transitions vary according to drug amounts</w:t>
      </w:r>
      <w:r w:rsidR="00F9196B">
        <w:t>, water content</w:t>
      </w:r>
      <w:r w:rsidR="00EE054D">
        <w:t xml:space="preserve"> and lipid </w:t>
      </w:r>
      <w:r w:rsidR="00F9196B">
        <w:t>composition</w:t>
      </w:r>
      <w:r w:rsidR="00EE054D">
        <w:t xml:space="preserve"> representing a </w:t>
      </w:r>
      <w:r w:rsidR="00F9196B">
        <w:t>tunable system for therapeutic release</w:t>
      </w:r>
      <w:r w:rsidR="006D6BF8" w:rsidRPr="006D6BF8">
        <w:t>.</w:t>
      </w:r>
    </w:p>
    <w:p w14:paraId="4BAB9C24" w14:textId="77777777" w:rsidR="00F86A66" w:rsidRPr="00F86A66" w:rsidRDefault="00F86A66" w:rsidP="00F86A66">
      <w:pPr>
        <w:pStyle w:val="Default"/>
        <w:rPr>
          <w:b/>
          <w:bCs/>
        </w:rPr>
      </w:pPr>
    </w:p>
    <w:p w14:paraId="1191EC7E" w14:textId="77777777" w:rsidR="00F86A66" w:rsidRPr="00F86A66" w:rsidRDefault="00F86A66" w:rsidP="00F86A66">
      <w:pPr>
        <w:pStyle w:val="Default"/>
      </w:pPr>
      <w:r w:rsidRPr="00F86A66">
        <w:rPr>
          <w:b/>
          <w:bCs/>
        </w:rPr>
        <w:t xml:space="preserve">References: </w:t>
      </w:r>
    </w:p>
    <w:p w14:paraId="75BEDEB7" w14:textId="48CECB1F" w:rsidR="006C635F" w:rsidRDefault="006D6BF8" w:rsidP="00F86A66">
      <w:pPr>
        <w:pStyle w:val="Default"/>
        <w:rPr>
          <w:lang w:val="en"/>
        </w:rPr>
      </w:pPr>
      <w:r>
        <w:rPr>
          <w:lang w:val="en"/>
        </w:rPr>
        <w:t xml:space="preserve">     </w:t>
      </w:r>
      <w:proofErr w:type="spellStart"/>
      <w:r w:rsidR="006C635F" w:rsidRPr="00A82237">
        <w:rPr>
          <w:szCs w:val="16"/>
          <w:lang w:eastAsia="zh-CN"/>
        </w:rPr>
        <w:t>Gaudana</w:t>
      </w:r>
      <w:proofErr w:type="spellEnd"/>
      <w:r w:rsidR="006C635F" w:rsidRPr="00A82237">
        <w:rPr>
          <w:szCs w:val="16"/>
          <w:lang w:eastAsia="zh-CN"/>
        </w:rPr>
        <w:t xml:space="preserve"> R, </w:t>
      </w:r>
      <w:proofErr w:type="spellStart"/>
      <w:r w:rsidR="006C635F" w:rsidRPr="00A82237">
        <w:rPr>
          <w:szCs w:val="16"/>
          <w:lang w:eastAsia="zh-CN"/>
        </w:rPr>
        <w:t>Jwala</w:t>
      </w:r>
      <w:proofErr w:type="spellEnd"/>
      <w:r w:rsidR="006C635F" w:rsidRPr="00A82237">
        <w:rPr>
          <w:szCs w:val="16"/>
          <w:lang w:eastAsia="zh-CN"/>
        </w:rPr>
        <w:t xml:space="preserve"> J, </w:t>
      </w:r>
      <w:proofErr w:type="spellStart"/>
      <w:r w:rsidR="006C635F" w:rsidRPr="00A82237">
        <w:rPr>
          <w:szCs w:val="16"/>
          <w:lang w:eastAsia="zh-CN"/>
        </w:rPr>
        <w:t>Boddu</w:t>
      </w:r>
      <w:proofErr w:type="spellEnd"/>
      <w:r w:rsidR="006C635F" w:rsidRPr="00A82237">
        <w:rPr>
          <w:szCs w:val="16"/>
          <w:lang w:eastAsia="zh-CN"/>
        </w:rPr>
        <w:t xml:space="preserve"> </w:t>
      </w:r>
      <w:proofErr w:type="spellStart"/>
      <w:r w:rsidR="006C635F" w:rsidRPr="00A82237">
        <w:rPr>
          <w:szCs w:val="16"/>
          <w:lang w:eastAsia="zh-CN"/>
        </w:rPr>
        <w:t>SHS</w:t>
      </w:r>
      <w:proofErr w:type="spellEnd"/>
      <w:r w:rsidR="006C635F" w:rsidRPr="00A82237">
        <w:rPr>
          <w:szCs w:val="16"/>
          <w:lang w:eastAsia="zh-CN"/>
        </w:rPr>
        <w:t xml:space="preserve">, </w:t>
      </w:r>
      <w:proofErr w:type="spellStart"/>
      <w:r w:rsidR="006C635F" w:rsidRPr="00A82237">
        <w:rPr>
          <w:szCs w:val="16"/>
          <w:lang w:eastAsia="zh-CN"/>
        </w:rPr>
        <w:t>Mitra</w:t>
      </w:r>
      <w:proofErr w:type="spellEnd"/>
      <w:r w:rsidR="006C635F" w:rsidRPr="00A82237">
        <w:rPr>
          <w:szCs w:val="16"/>
          <w:lang w:eastAsia="zh-CN"/>
        </w:rPr>
        <w:t xml:space="preserve"> AK. </w:t>
      </w:r>
      <w:proofErr w:type="gramStart"/>
      <w:r w:rsidR="006C635F" w:rsidRPr="00B327C7">
        <w:rPr>
          <w:i/>
          <w:szCs w:val="16"/>
          <w:lang w:eastAsia="zh-CN"/>
        </w:rPr>
        <w:t>Pharm Res</w:t>
      </w:r>
      <w:r w:rsidR="006C635F">
        <w:rPr>
          <w:i/>
          <w:szCs w:val="16"/>
          <w:lang w:eastAsia="zh-CN"/>
        </w:rPr>
        <w:t>,</w:t>
      </w:r>
      <w:r w:rsidR="006C635F" w:rsidRPr="00A82237">
        <w:rPr>
          <w:szCs w:val="16"/>
          <w:lang w:eastAsia="zh-CN"/>
        </w:rPr>
        <w:t xml:space="preserve"> 2008</w:t>
      </w:r>
      <w:r w:rsidR="006C635F">
        <w:rPr>
          <w:szCs w:val="16"/>
          <w:lang w:eastAsia="zh-CN"/>
        </w:rPr>
        <w:t>,</w:t>
      </w:r>
      <w:r w:rsidR="006C635F" w:rsidRPr="00A82237">
        <w:rPr>
          <w:szCs w:val="16"/>
          <w:lang w:eastAsia="zh-CN"/>
        </w:rPr>
        <w:t xml:space="preserve"> </w:t>
      </w:r>
      <w:r w:rsidR="006C635F" w:rsidRPr="00B327C7">
        <w:rPr>
          <w:b/>
          <w:szCs w:val="16"/>
          <w:lang w:eastAsia="zh-CN"/>
        </w:rPr>
        <w:t>26</w:t>
      </w:r>
      <w:r w:rsidR="006C635F">
        <w:rPr>
          <w:szCs w:val="16"/>
          <w:lang w:eastAsia="zh-CN"/>
        </w:rPr>
        <w:t xml:space="preserve">(5), </w:t>
      </w:r>
      <w:r w:rsidR="006C635F" w:rsidRPr="00A82237">
        <w:rPr>
          <w:szCs w:val="16"/>
          <w:lang w:eastAsia="zh-CN"/>
        </w:rPr>
        <w:t>1197</w:t>
      </w:r>
      <w:r w:rsidR="006C635F">
        <w:rPr>
          <w:szCs w:val="16"/>
          <w:lang w:eastAsia="zh-CN"/>
        </w:rPr>
        <w:t>.</w:t>
      </w:r>
      <w:proofErr w:type="gramEnd"/>
    </w:p>
    <w:p w14:paraId="43F12E17" w14:textId="7959659E" w:rsidR="00DD4962" w:rsidRPr="00F86A66" w:rsidRDefault="006C635F" w:rsidP="006D6BF8">
      <w:pPr>
        <w:pStyle w:val="Default"/>
      </w:pPr>
      <w:r>
        <w:rPr>
          <w:lang w:val="en"/>
        </w:rPr>
        <w:t xml:space="preserve">     </w:t>
      </w:r>
      <w:r w:rsidR="006D6BF8" w:rsidRPr="006D6BF8">
        <w:rPr>
          <w:lang w:val="en"/>
        </w:rPr>
        <w:t>Sagnella SM</w:t>
      </w:r>
      <w:r w:rsidR="00A7168B">
        <w:rPr>
          <w:lang w:val="en"/>
        </w:rPr>
        <w:t xml:space="preserve"> et al</w:t>
      </w:r>
      <w:r w:rsidR="006D6BF8" w:rsidRPr="006D6BF8">
        <w:rPr>
          <w:i/>
          <w:lang w:val="en"/>
        </w:rPr>
        <w:t xml:space="preserve">. </w:t>
      </w:r>
      <w:r w:rsidR="006D6BF8" w:rsidRPr="006C635F">
        <w:rPr>
          <w:i/>
          <w:lang w:val="en"/>
        </w:rPr>
        <w:t>Langmuir</w:t>
      </w:r>
      <w:r w:rsidR="006D6BF8" w:rsidRPr="006D6BF8">
        <w:rPr>
          <w:lang w:val="en"/>
        </w:rPr>
        <w:t>. 2010;26:3084-94.</w:t>
      </w:r>
    </w:p>
    <w:sectPr w:rsidR="00DD4962" w:rsidRPr="00F86A66" w:rsidSect="00F86A66">
      <w:pgSz w:w="12240" w:h="15840"/>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
    <w:altName w:val="Times New Roman"/>
    <w:panose1 w:val="00000000000000000000"/>
    <w:charset w:val="50"/>
    <w:family w:val="auto"/>
    <w:notTrueType/>
    <w:pitch w:val="variable"/>
    <w:sig w:usb0="00000001"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66"/>
    <w:rsid w:val="00011D9A"/>
    <w:rsid w:val="000121CC"/>
    <w:rsid w:val="00097BDF"/>
    <w:rsid w:val="00111A78"/>
    <w:rsid w:val="001A3C2D"/>
    <w:rsid w:val="00303957"/>
    <w:rsid w:val="006C635F"/>
    <w:rsid w:val="006D6BF8"/>
    <w:rsid w:val="0087423B"/>
    <w:rsid w:val="008E5896"/>
    <w:rsid w:val="00A7168B"/>
    <w:rsid w:val="00B30366"/>
    <w:rsid w:val="00C4437B"/>
    <w:rsid w:val="00D31C98"/>
    <w:rsid w:val="00DA6D5C"/>
    <w:rsid w:val="00DB7390"/>
    <w:rsid w:val="00DD4962"/>
    <w:rsid w:val="00EE054D"/>
    <w:rsid w:val="00F86A66"/>
    <w:rsid w:val="00F91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0B50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A66"/>
    <w:pPr>
      <w:widowControl w:val="0"/>
      <w:autoSpaceDE w:val="0"/>
      <w:autoSpaceDN w:val="0"/>
      <w:adjustRightInd w:val="0"/>
    </w:pPr>
    <w:rPr>
      <w:rFonts w:ascii="Times New Roman" w:hAnsi="Times New Roman" w:cs="Times New Roman"/>
      <w:color w:val="000000"/>
    </w:rPr>
  </w:style>
  <w:style w:type="paragraph" w:styleId="NormalWeb">
    <w:name w:val="Normal (Web)"/>
    <w:basedOn w:val="Normal"/>
    <w:rsid w:val="006D6BF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6B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BF8"/>
    <w:rPr>
      <w:rFonts w:ascii="Lucida Grande" w:hAnsi="Lucida Grande" w:cs="Lucida Grande"/>
      <w:sz w:val="18"/>
      <w:szCs w:val="18"/>
    </w:rPr>
  </w:style>
  <w:style w:type="paragraph" w:customStyle="1" w:styleId="08ArticleText">
    <w:name w:val="08 Article Text"/>
    <w:uiPriority w:val="99"/>
    <w:rsid w:val="00F9196B"/>
    <w:pPr>
      <w:widowControl w:val="0"/>
      <w:tabs>
        <w:tab w:val="left" w:pos="198"/>
      </w:tabs>
      <w:spacing w:line="230" w:lineRule="exact"/>
      <w:jc w:val="both"/>
    </w:pPr>
    <w:rPr>
      <w:rFonts w:ascii="Times New Roman" w:eastAsia="??" w:hAnsi="Times New Roman" w:cs="Times New Roman"/>
      <w:noProof/>
      <w:spacing w:val="4"/>
      <w:sz w:val="18"/>
      <w:szCs w:val="1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A66"/>
    <w:pPr>
      <w:widowControl w:val="0"/>
      <w:autoSpaceDE w:val="0"/>
      <w:autoSpaceDN w:val="0"/>
      <w:adjustRightInd w:val="0"/>
    </w:pPr>
    <w:rPr>
      <w:rFonts w:ascii="Times New Roman" w:hAnsi="Times New Roman" w:cs="Times New Roman"/>
      <w:color w:val="000000"/>
    </w:rPr>
  </w:style>
  <w:style w:type="paragraph" w:styleId="NormalWeb">
    <w:name w:val="Normal (Web)"/>
    <w:basedOn w:val="Normal"/>
    <w:rsid w:val="006D6BF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6B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BF8"/>
    <w:rPr>
      <w:rFonts w:ascii="Lucida Grande" w:hAnsi="Lucida Grande" w:cs="Lucida Grande"/>
      <w:sz w:val="18"/>
      <w:szCs w:val="18"/>
    </w:rPr>
  </w:style>
  <w:style w:type="paragraph" w:customStyle="1" w:styleId="08ArticleText">
    <w:name w:val="08 Article Text"/>
    <w:uiPriority w:val="99"/>
    <w:rsid w:val="00F9196B"/>
    <w:pPr>
      <w:widowControl w:val="0"/>
      <w:tabs>
        <w:tab w:val="left" w:pos="198"/>
      </w:tabs>
      <w:spacing w:line="230" w:lineRule="exact"/>
      <w:jc w:val="both"/>
    </w:pPr>
    <w:rPr>
      <w:rFonts w:ascii="Times New Roman" w:eastAsia="??" w:hAnsi="Times New Roman" w:cs="Times New Roman"/>
      <w:noProof/>
      <w:spacing w:val="4"/>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849</Words>
  <Characters>4843</Characters>
  <Application>Microsoft Macintosh Word</Application>
  <DocSecurity>0</DocSecurity>
  <Lines>40</Lines>
  <Paragraphs>11</Paragraphs>
  <ScaleCrop>false</ScaleCrop>
  <Company>McMaster University</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Lasowski</dc:creator>
  <cp:keywords/>
  <dc:description/>
  <cp:lastModifiedBy>Frances Lasowski</cp:lastModifiedBy>
  <cp:revision>6</cp:revision>
  <cp:lastPrinted>2013-02-05T21:45:00Z</cp:lastPrinted>
  <dcterms:created xsi:type="dcterms:W3CDTF">2013-02-04T03:24:00Z</dcterms:created>
  <dcterms:modified xsi:type="dcterms:W3CDTF">2013-02-15T22:42:00Z</dcterms:modified>
</cp:coreProperties>
</file>